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02" w:rsidRDefault="00584802" w:rsidP="0058480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BIOLOGIA CELULAR VETERINARIA</w:t>
      </w:r>
    </w:p>
    <w:p w:rsidR="00584802" w:rsidRDefault="00584802" w:rsidP="0058480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PRACTICA # 3</w:t>
      </w:r>
    </w:p>
    <w:p w:rsidR="009E6FCE" w:rsidRPr="009C5377" w:rsidRDefault="009C5377" w:rsidP="00584802">
      <w:pPr>
        <w:spacing w:after="0"/>
        <w:jc w:val="center"/>
        <w:rPr>
          <w:b/>
          <w:sz w:val="24"/>
          <w:szCs w:val="24"/>
        </w:rPr>
      </w:pPr>
      <w:r w:rsidRPr="009C5377">
        <w:rPr>
          <w:b/>
          <w:sz w:val="24"/>
          <w:szCs w:val="24"/>
        </w:rPr>
        <w:t>TINCIÓN DE GRAM</w:t>
      </w:r>
      <w:r w:rsidR="00B17C3B">
        <w:rPr>
          <w:b/>
          <w:sz w:val="24"/>
          <w:szCs w:val="24"/>
        </w:rPr>
        <w:t xml:space="preserve"> Y MORFOLOGIA DE CELULAS PROCARIOTAS</w:t>
      </w:r>
    </w:p>
    <w:p w:rsidR="003F76F7" w:rsidRDefault="003F76F7" w:rsidP="00584802">
      <w:pPr>
        <w:jc w:val="both"/>
        <w:rPr>
          <w:sz w:val="24"/>
          <w:szCs w:val="24"/>
        </w:rPr>
      </w:pPr>
    </w:p>
    <w:p w:rsidR="00584802" w:rsidRPr="00584802" w:rsidRDefault="00584802" w:rsidP="00584802">
      <w:pPr>
        <w:jc w:val="both"/>
        <w:rPr>
          <w:b/>
          <w:sz w:val="24"/>
          <w:szCs w:val="24"/>
        </w:rPr>
      </w:pPr>
      <w:r w:rsidRPr="00584802">
        <w:rPr>
          <w:b/>
          <w:sz w:val="24"/>
          <w:szCs w:val="24"/>
        </w:rPr>
        <w:t>INTRODUCCION</w:t>
      </w:r>
    </w:p>
    <w:p w:rsidR="003874DF" w:rsidRDefault="003874DF" w:rsidP="003879BA">
      <w:pPr>
        <w:jc w:val="both"/>
        <w:rPr>
          <w:sz w:val="24"/>
          <w:szCs w:val="24"/>
        </w:rPr>
      </w:pPr>
      <w:r>
        <w:rPr>
          <w:sz w:val="24"/>
          <w:szCs w:val="24"/>
        </w:rPr>
        <w:t>Dado que los componentes celulares y especialmente el citoplasma son usualmente transparentes, es necesario teñir a las células o microorganismos antes de observarlos al microscopio con reactivos especiales. Como preparación para la técnica de tinción, una pequeña muestra de células se coloca en el portaobjetos y se “fija” a él, ya sea secándola con aire o con calor (utilizando un mechero).</w:t>
      </w:r>
    </w:p>
    <w:p w:rsidR="000E1EC1" w:rsidRDefault="000E1EC1" w:rsidP="003879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Tenemos dos tipos básicos de tinciones: </w:t>
      </w:r>
      <w:r w:rsidRPr="000E1EC1">
        <w:rPr>
          <w:b/>
          <w:sz w:val="24"/>
          <w:szCs w:val="24"/>
        </w:rPr>
        <w:t>las tinciones simples</w:t>
      </w:r>
      <w:r>
        <w:rPr>
          <w:sz w:val="24"/>
          <w:szCs w:val="24"/>
        </w:rPr>
        <w:t xml:space="preserve">, que utilizan un solo tipo de colorante (por ejemplo, cristal violeta y azul de metileno) cuya carga positiva es tarida por la carga negativa de las células. </w:t>
      </w:r>
      <w:r w:rsidRPr="000E1EC1">
        <w:rPr>
          <w:b/>
          <w:sz w:val="24"/>
          <w:szCs w:val="24"/>
        </w:rPr>
        <w:t>Las tinciones diferenciales</w:t>
      </w:r>
      <w:r>
        <w:rPr>
          <w:sz w:val="24"/>
          <w:szCs w:val="24"/>
        </w:rPr>
        <w:t xml:space="preserve">  permiten distinguir entre dos tipos diferentes de células.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t>La tinción diferencial requiere más de un tipo de colorante y se utiliza para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distinguir entre varios tipos de células bacterianas. Una tinción diferencial típicamente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consiste de tres pasos principales: primero un colorante primario, el cual se utiliza para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teñir a todas las células en la tinción; enseguida un paso de decoloración, el cual remueve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colorante solo de ciertos tipos de células y finalmente un colorante de contraste, el cual tiñe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las células recién decoloradas pero no tiene efecto sobre las células que aún retienen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colorante primario.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t>La tinción propuesta por el médico danés Christian Gram en 1884, es una de las</w:t>
      </w:r>
      <w:r w:rsidR="009C5377"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tinciones diferenciales más utilizadas en bacteriología, que clasifica los cultivos bacterianos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de menos de 24 horas en Gram positivas y Gram negativas. La reacción de la tinción de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Gram se basa en la cantidad de </w:t>
      </w:r>
      <w:proofErr w:type="spellStart"/>
      <w:r w:rsidRPr="003879BA">
        <w:rPr>
          <w:sz w:val="24"/>
          <w:szCs w:val="24"/>
        </w:rPr>
        <w:t>peptidoglucano</w:t>
      </w:r>
      <w:proofErr w:type="spellEnd"/>
      <w:r w:rsidRPr="003879BA">
        <w:rPr>
          <w:sz w:val="24"/>
          <w:szCs w:val="24"/>
        </w:rPr>
        <w:t xml:space="preserve"> que se encuentra en las paredes celulares de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estas bacterias. Las bacterias Gram positivas tienen muchas capas de </w:t>
      </w:r>
      <w:proofErr w:type="spellStart"/>
      <w:r w:rsidRPr="003879BA">
        <w:rPr>
          <w:sz w:val="24"/>
          <w:szCs w:val="24"/>
        </w:rPr>
        <w:t>peptidoglucano</w:t>
      </w:r>
      <w:proofErr w:type="spellEnd"/>
      <w:r w:rsidRPr="003879BA">
        <w:rPr>
          <w:sz w:val="24"/>
          <w:szCs w:val="24"/>
        </w:rPr>
        <w:t>, 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cuales a su vez, sostienen moléculas de 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. El 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 reacciona con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cristal violeta y el yodo utilizado en este proceso de tinción. Un complejo de las moléculas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cristal violeta-yodo-ácido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 es muy difícil de remover. Como la pared celular de 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células Gram positivas retiene estos compuestos, es más difícil decolorar una célula Gram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positiva que una Gram negativa. Una mezcla de alcohol remueve el cristal violeta de la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célula Gram negativa, pero no de la Gram positiva. Esta mezcla de alcohol también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disuelve mucho de la capa exterior de </w:t>
      </w:r>
      <w:proofErr w:type="spellStart"/>
      <w:r w:rsidRPr="003879BA">
        <w:rPr>
          <w:sz w:val="24"/>
          <w:szCs w:val="24"/>
        </w:rPr>
        <w:t>lipopolosacárido</w:t>
      </w:r>
      <w:proofErr w:type="spellEnd"/>
      <w:r w:rsidRPr="003879BA">
        <w:rPr>
          <w:sz w:val="24"/>
          <w:szCs w:val="24"/>
        </w:rPr>
        <w:t xml:space="preserve"> de la pared celular de la pared Gram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negativa, lo cual acelera la remoción del colorante primario cristal violeta de estas células.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lastRenderedPageBreak/>
        <w:t>Cuando otro colorante, usualmente safranina</w:t>
      </w:r>
      <w:r w:rsidR="009C5377">
        <w:rPr>
          <w:sz w:val="24"/>
          <w:szCs w:val="24"/>
        </w:rPr>
        <w:t xml:space="preserve"> o fucsina </w:t>
      </w:r>
      <w:r w:rsidR="00F2127F">
        <w:rPr>
          <w:sz w:val="24"/>
          <w:szCs w:val="24"/>
        </w:rPr>
        <w:t>básica</w:t>
      </w:r>
      <w:r w:rsidRPr="003879BA">
        <w:rPr>
          <w:sz w:val="24"/>
          <w:szCs w:val="24"/>
        </w:rPr>
        <w:t>, se añade, las células Gram positivas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siguen de color azul-violeta mientras que las Gram negativas absorben el color rojizo de la</w:t>
      </w:r>
      <w:r>
        <w:rPr>
          <w:sz w:val="24"/>
          <w:szCs w:val="24"/>
        </w:rPr>
        <w:t xml:space="preserve"> </w:t>
      </w:r>
      <w:r w:rsidR="009C5377">
        <w:rPr>
          <w:sz w:val="24"/>
          <w:szCs w:val="24"/>
        </w:rPr>
        <w:t>fucsina</w:t>
      </w:r>
      <w:r w:rsidRPr="003879BA">
        <w:rPr>
          <w:sz w:val="24"/>
          <w:szCs w:val="24"/>
        </w:rPr>
        <w:t>. Al final del procedimiento de tinción, las células Gram positivas serán del color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del cristal violeta, o colorante primario, y las células Gram negativas serán del color de la</w:t>
      </w:r>
      <w:r>
        <w:rPr>
          <w:sz w:val="24"/>
          <w:szCs w:val="24"/>
        </w:rPr>
        <w:t xml:space="preserve"> </w:t>
      </w:r>
      <w:r w:rsidR="009C5377">
        <w:rPr>
          <w:sz w:val="24"/>
          <w:szCs w:val="24"/>
        </w:rPr>
        <w:t>fucsina</w:t>
      </w:r>
      <w:r w:rsidRPr="003879BA">
        <w:rPr>
          <w:sz w:val="24"/>
          <w:szCs w:val="24"/>
        </w:rPr>
        <w:t xml:space="preserve"> que es el colorante de contraste.</w:t>
      </w:r>
    </w:p>
    <w:p w:rsidR="00584802" w:rsidRPr="009C5377" w:rsidRDefault="00584802" w:rsidP="00584802">
      <w:pPr>
        <w:jc w:val="both"/>
        <w:rPr>
          <w:b/>
          <w:sz w:val="24"/>
          <w:szCs w:val="24"/>
        </w:rPr>
      </w:pPr>
      <w:r w:rsidRPr="009C5377">
        <w:rPr>
          <w:b/>
          <w:sz w:val="24"/>
          <w:szCs w:val="24"/>
        </w:rPr>
        <w:t>OBJETIVO: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t>El alumno realizara la técnica de tinción de Gram con la modificación de Reed.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t>Diferenciara las bacterias Gram positivas de las Gram negativas.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t>Explicará las diferencias estructurales de las bacterias Gram positivas y Gram negativas.</w:t>
      </w:r>
    </w:p>
    <w:p w:rsidR="003879BA" w:rsidRDefault="003879BA" w:rsidP="003879BA">
      <w:pPr>
        <w:jc w:val="both"/>
        <w:rPr>
          <w:b/>
          <w:bCs/>
          <w:sz w:val="24"/>
          <w:szCs w:val="24"/>
        </w:rPr>
      </w:pPr>
    </w:p>
    <w:p w:rsidR="009C5377" w:rsidRDefault="00584802" w:rsidP="003879B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MATERIALES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Laminillas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Plumón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Asa bacteriológica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Microscopio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Mechero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Aceite de inmersión</w:t>
      </w:r>
    </w:p>
    <w:p w:rsidR="009C5377" w:rsidRDefault="00F27B0F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Muestra de microorganismos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Colorantes para la tinción de Gram</w:t>
      </w:r>
    </w:p>
    <w:p w:rsidR="009C5377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Cristal violeta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Bicarbonato de sodio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Solución de Yodo (</w:t>
      </w:r>
      <w:proofErr w:type="spellStart"/>
      <w:r>
        <w:rPr>
          <w:sz w:val="24"/>
          <w:szCs w:val="24"/>
        </w:rPr>
        <w:t>lugol</w:t>
      </w:r>
      <w:proofErr w:type="spellEnd"/>
      <w:r>
        <w:rPr>
          <w:sz w:val="24"/>
          <w:szCs w:val="24"/>
        </w:rPr>
        <w:t>)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Alcohol-acetona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Fucsina básica</w:t>
      </w:r>
    </w:p>
    <w:p w:rsidR="00F27B0F" w:rsidRDefault="00F27B0F" w:rsidP="009C53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MATERIAL POR EQUIPO</w:t>
      </w:r>
    </w:p>
    <w:p w:rsidR="00F27B0F" w:rsidRPr="00F27B0F" w:rsidRDefault="00F27B0F" w:rsidP="00F27B0F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 w:rsidRPr="00F27B0F">
        <w:rPr>
          <w:sz w:val="24"/>
          <w:szCs w:val="24"/>
        </w:rPr>
        <w:t>Guantes</w:t>
      </w:r>
    </w:p>
    <w:p w:rsidR="00F27B0F" w:rsidRPr="00F27B0F" w:rsidRDefault="00F27B0F" w:rsidP="00F27B0F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 w:rsidRPr="00F27B0F">
        <w:rPr>
          <w:sz w:val="24"/>
          <w:szCs w:val="24"/>
        </w:rPr>
        <w:t>Cerillos o encendedor</w:t>
      </w:r>
      <w:bookmarkStart w:id="0" w:name="_GoBack"/>
      <w:bookmarkEnd w:id="0"/>
    </w:p>
    <w:p w:rsidR="009C5377" w:rsidRPr="00F2127F" w:rsidRDefault="00F2127F" w:rsidP="009C5377">
      <w:pPr>
        <w:jc w:val="both"/>
        <w:rPr>
          <w:b/>
          <w:sz w:val="24"/>
          <w:szCs w:val="24"/>
        </w:rPr>
      </w:pPr>
      <w:r w:rsidRPr="00F2127F">
        <w:rPr>
          <w:b/>
          <w:sz w:val="24"/>
          <w:szCs w:val="24"/>
        </w:rPr>
        <w:t>PROCEDIMIENTO</w:t>
      </w:r>
    </w:p>
    <w:p w:rsidR="00CD1A5B" w:rsidRDefault="009C5377" w:rsidP="00CD1A5B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Preparar frotis a partir de cada una de las muestras que tengas</w:t>
      </w:r>
      <w:r w:rsidR="00584802">
        <w:rPr>
          <w:sz w:val="24"/>
          <w:szCs w:val="24"/>
        </w:rPr>
        <w:t>: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Colocar una gota de agua en el centro del portaobjetos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Esterilizar con el mechero el asa bacteriológica y enfriar con agua estéril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Tomar una pequeña porción de muestra con el asa estéril y colocarla en el portaobjetos con la gota de agua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Esparcir la muestra y el agua por el portaobjetos y secar al aire o con el mechero</w:t>
      </w:r>
    </w:p>
    <w:p w:rsidR="00CD1A5B" w:rsidRDefault="00CD1A5B" w:rsidP="00CD1A5B">
      <w:pPr>
        <w:jc w:val="both"/>
        <w:rPr>
          <w:sz w:val="24"/>
          <w:szCs w:val="24"/>
        </w:rPr>
      </w:pPr>
    </w:p>
    <w:p w:rsidR="00CD1A5B" w:rsidRPr="00CD1A5B" w:rsidRDefault="00CD1A5B" w:rsidP="00CD1A5B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 wp14:anchorId="77C9D29A" wp14:editId="14A160EC">
            <wp:extent cx="1914525" cy="13343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3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377" w:rsidRDefault="009C5377" w:rsidP="009C5377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Cubre</w:t>
      </w:r>
      <w:r w:rsidR="00CD1A5B">
        <w:rPr>
          <w:sz w:val="24"/>
          <w:szCs w:val="24"/>
        </w:rPr>
        <w:t xml:space="preserve"> al frotis con una solución de cristal violeta (colorante primario). Cubrir el área del frotis, una o dos gotas son suficientes</w:t>
      </w:r>
      <w:r w:rsidR="00F2127F">
        <w:rPr>
          <w:sz w:val="24"/>
          <w:szCs w:val="24"/>
        </w:rPr>
        <w:t xml:space="preserve">. Agrega una cantidad igual de la solución de bicarbonato de sodio, la cual alcaliniza y acelera la tinción de las células. Deja actuar esta mezcla por </w:t>
      </w:r>
      <w:r w:rsidR="00F2127F" w:rsidRPr="004E18C4">
        <w:rPr>
          <w:b/>
          <w:sz w:val="24"/>
          <w:szCs w:val="24"/>
        </w:rPr>
        <w:t>15 segundos</w:t>
      </w:r>
      <w:r w:rsidR="00F2127F">
        <w:rPr>
          <w:sz w:val="24"/>
          <w:szCs w:val="24"/>
        </w:rPr>
        <w:t>.</w:t>
      </w: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190750" cy="1121250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</w:p>
    <w:p w:rsidR="00F2127F" w:rsidRDefault="00F2127F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 (de la llave) a chorro de agua. Sacude la laminilla para eliminar las gotas de agua gruesas.</w:t>
      </w:r>
    </w:p>
    <w:p w:rsidR="00F2127F" w:rsidRPr="004E18C4" w:rsidRDefault="00F2127F" w:rsidP="00F2127F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Aplicar la solución de yodo (</w:t>
      </w:r>
      <w:proofErr w:type="spellStart"/>
      <w:r>
        <w:rPr>
          <w:sz w:val="24"/>
          <w:szCs w:val="24"/>
        </w:rPr>
        <w:t>lugol</w:t>
      </w:r>
      <w:proofErr w:type="spellEnd"/>
      <w:r>
        <w:rPr>
          <w:sz w:val="24"/>
          <w:szCs w:val="24"/>
        </w:rPr>
        <w:t xml:space="preserve">) y dejarla </w:t>
      </w:r>
      <w:r w:rsidR="004E18C4">
        <w:rPr>
          <w:sz w:val="24"/>
          <w:szCs w:val="24"/>
        </w:rPr>
        <w:t>actuar</w:t>
      </w:r>
      <w:r>
        <w:rPr>
          <w:sz w:val="24"/>
          <w:szCs w:val="24"/>
        </w:rPr>
        <w:t xml:space="preserve"> durante </w:t>
      </w:r>
      <w:r w:rsidRPr="004E18C4">
        <w:rPr>
          <w:b/>
          <w:sz w:val="24"/>
          <w:szCs w:val="24"/>
        </w:rPr>
        <w:t>15 segundos.</w:t>
      </w:r>
    </w:p>
    <w:p w:rsidR="00F2127F" w:rsidRDefault="00F2127F" w:rsidP="00F2127F">
      <w:pPr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390775" cy="11811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7F" w:rsidRDefault="00F2127F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 de la llave. Sacude el frotis.</w:t>
      </w:r>
    </w:p>
    <w:p w:rsidR="00F2127F" w:rsidRPr="004E18C4" w:rsidRDefault="00F2127F" w:rsidP="00F2127F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Aplicar el alcohol-acetona (agente decolorante) durante </w:t>
      </w:r>
      <w:r w:rsidRPr="004E18C4">
        <w:rPr>
          <w:b/>
          <w:sz w:val="24"/>
          <w:szCs w:val="24"/>
        </w:rPr>
        <w:t>5 segundos.</w:t>
      </w:r>
    </w:p>
    <w:p w:rsidR="00F2127F" w:rsidRDefault="004E18C4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Lava nuevamente con agua de la llave. Sacude la laminilla.</w:t>
      </w:r>
    </w:p>
    <w:p w:rsidR="004E18C4" w:rsidRPr="004E18C4" w:rsidRDefault="004E18C4" w:rsidP="004E18C4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Agrega la fucsina básica (colorante de contraste) y déjala actuar </w:t>
      </w:r>
      <w:r w:rsidRPr="004E18C4">
        <w:rPr>
          <w:b/>
          <w:sz w:val="24"/>
          <w:szCs w:val="24"/>
        </w:rPr>
        <w:t>durante 5 segundos.</w:t>
      </w:r>
    </w:p>
    <w:p w:rsidR="004E18C4" w:rsidRDefault="004E18C4" w:rsidP="004E18C4">
      <w:pPr>
        <w:ind w:firstLine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124075" cy="1285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corriente.</w:t>
      </w: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sz w:val="24"/>
          <w:szCs w:val="24"/>
        </w:rPr>
        <w:t>Seca el frotis por presión con una toalla absorbente o al aire, y observa al microscopio con el objetivo de inmersión (100x).</w:t>
      </w:r>
    </w:p>
    <w:p w:rsidR="004E18C4" w:rsidRDefault="004E18C4" w:rsidP="004E18C4">
      <w:pPr>
        <w:jc w:val="both"/>
        <w:rPr>
          <w:sz w:val="24"/>
          <w:szCs w:val="24"/>
        </w:rPr>
      </w:pPr>
      <w:r w:rsidRPr="004E18C4">
        <w:rPr>
          <w:b/>
          <w:sz w:val="24"/>
          <w:szCs w:val="24"/>
        </w:rPr>
        <w:t xml:space="preserve">¡RECUERDA! </w:t>
      </w:r>
      <w:r>
        <w:rPr>
          <w:sz w:val="24"/>
          <w:szCs w:val="24"/>
        </w:rPr>
        <w:t>Las bacterias Gram positivas se tiñen de color violeta mientras que las Gram negativas de rojo.</w:t>
      </w:r>
    </w:p>
    <w:p w:rsidR="00B17C3B" w:rsidRDefault="00B17C3B" w:rsidP="00B17C3B">
      <w:pPr>
        <w:jc w:val="both"/>
        <w:rPr>
          <w:sz w:val="24"/>
          <w:szCs w:val="24"/>
        </w:rPr>
      </w:pPr>
    </w:p>
    <w:p w:rsidR="00B17C3B" w:rsidRDefault="00B17C3B" w:rsidP="00B17C3B">
      <w:pPr>
        <w:jc w:val="both"/>
        <w:rPr>
          <w:sz w:val="24"/>
          <w:szCs w:val="24"/>
        </w:rPr>
      </w:pPr>
      <w:r>
        <w:rPr>
          <w:sz w:val="24"/>
          <w:szCs w:val="24"/>
        </w:rPr>
        <w:t>PREGUNTAS PARA EL REPORTE:</w:t>
      </w:r>
    </w:p>
    <w:p w:rsidR="00B17C3B" w:rsidRDefault="00B17C3B" w:rsidP="00B17C3B">
      <w:pPr>
        <w:jc w:val="both"/>
        <w:rPr>
          <w:sz w:val="24"/>
          <w:szCs w:val="24"/>
        </w:rPr>
      </w:pPr>
    </w:p>
    <w:p w:rsidR="00C924F5" w:rsidRPr="004A2392" w:rsidRDefault="00B17C3B" w:rsidP="004A2392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¿Cuáles fueron las diferencias que encontraste en las dos muestras observadas?</w:t>
      </w:r>
    </w:p>
    <w:p w:rsidR="00B17C3B" w:rsidRPr="007C2E78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>Busca en la literatura, a los microorganismos observados en la práctica y compara tus resultados con lo reportado.</w:t>
      </w:r>
    </w:p>
    <w:p w:rsidR="00B17C3B" w:rsidRPr="007C2E78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>Si observaste alguna diferencia en cuanto a morfología o reacción a la tinción de Gram, trata de buscar alguna explicación.</w:t>
      </w:r>
    </w:p>
    <w:p w:rsidR="00B17C3B" w:rsidRPr="00060460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 xml:space="preserve">Investiga qué tipo de variables pueden ocasionar que se obtengan resultados no deseables cuando se realiza una tinción de </w:t>
      </w:r>
      <w:proofErr w:type="spellStart"/>
      <w:r w:rsidRPr="007C2E78">
        <w:rPr>
          <w:rFonts w:cstheme="minorHAnsi"/>
          <w:sz w:val="24"/>
          <w:szCs w:val="24"/>
        </w:rPr>
        <w:t>gram</w:t>
      </w:r>
      <w:proofErr w:type="spellEnd"/>
      <w:r w:rsidRPr="007C2E78">
        <w:rPr>
          <w:rFonts w:cstheme="minorHAnsi"/>
          <w:sz w:val="24"/>
          <w:szCs w:val="24"/>
        </w:rPr>
        <w:t xml:space="preserve"> (por ejemplo que una bacteria Gram negativa se colore de morado).</w:t>
      </w:r>
      <w:r>
        <w:rPr>
          <w:rFonts w:cstheme="minorHAnsi"/>
          <w:sz w:val="24"/>
          <w:szCs w:val="24"/>
        </w:rPr>
        <w:t xml:space="preserve"> </w:t>
      </w:r>
    </w:p>
    <w:p w:rsidR="00B17C3B" w:rsidRPr="004A2392" w:rsidRDefault="00B17C3B" w:rsidP="004A2392">
      <w:pPr>
        <w:pStyle w:val="Prrafodelista"/>
        <w:jc w:val="both"/>
        <w:rPr>
          <w:sz w:val="24"/>
          <w:szCs w:val="24"/>
        </w:rPr>
      </w:pPr>
    </w:p>
    <w:p w:rsidR="00B17C3B" w:rsidRPr="00256BD4" w:rsidRDefault="00B17C3B" w:rsidP="00B17C3B">
      <w:pPr>
        <w:pStyle w:val="Prrafodelista"/>
        <w:jc w:val="both"/>
        <w:rPr>
          <w:sz w:val="24"/>
          <w:szCs w:val="24"/>
        </w:rPr>
      </w:pPr>
    </w:p>
    <w:p w:rsidR="00B17C3B" w:rsidRDefault="00B17C3B" w:rsidP="00B17C3B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905221" cy="7890730"/>
            <wp:effectExtent l="0" t="0" r="63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520" cy="789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8C4" w:rsidRDefault="004E18C4" w:rsidP="004E18C4">
      <w:pPr>
        <w:jc w:val="both"/>
        <w:rPr>
          <w:sz w:val="24"/>
          <w:szCs w:val="24"/>
        </w:rPr>
      </w:pPr>
    </w:p>
    <w:sectPr w:rsidR="004E18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692A"/>
    <w:multiLevelType w:val="hybridMultilevel"/>
    <w:tmpl w:val="745ECB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B6376"/>
    <w:multiLevelType w:val="hybridMultilevel"/>
    <w:tmpl w:val="DC24E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291E"/>
    <w:multiLevelType w:val="hybridMultilevel"/>
    <w:tmpl w:val="205488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15850"/>
    <w:multiLevelType w:val="hybridMultilevel"/>
    <w:tmpl w:val="6AD02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C5D7C"/>
    <w:multiLevelType w:val="hybridMultilevel"/>
    <w:tmpl w:val="4FC813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94842"/>
    <w:multiLevelType w:val="hybridMultilevel"/>
    <w:tmpl w:val="09F69542"/>
    <w:lvl w:ilvl="0" w:tplc="FEF82D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A36873"/>
    <w:multiLevelType w:val="hybridMultilevel"/>
    <w:tmpl w:val="B9E03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0C5920"/>
    <w:multiLevelType w:val="hybridMultilevel"/>
    <w:tmpl w:val="F66E5B0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F7"/>
    <w:rsid w:val="00060460"/>
    <w:rsid w:val="000C15BC"/>
    <w:rsid w:val="000E1EC1"/>
    <w:rsid w:val="00256BD4"/>
    <w:rsid w:val="003874DF"/>
    <w:rsid w:val="003879BA"/>
    <w:rsid w:val="003F76F7"/>
    <w:rsid w:val="004A2392"/>
    <w:rsid w:val="004E18C4"/>
    <w:rsid w:val="00584802"/>
    <w:rsid w:val="007C2E78"/>
    <w:rsid w:val="009C5377"/>
    <w:rsid w:val="009E6FCE"/>
    <w:rsid w:val="00B17C3B"/>
    <w:rsid w:val="00C924F5"/>
    <w:rsid w:val="00CD1A5B"/>
    <w:rsid w:val="00F2127F"/>
    <w:rsid w:val="00F2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7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7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GerardCastle</cp:lastModifiedBy>
  <cp:revision>3</cp:revision>
  <dcterms:created xsi:type="dcterms:W3CDTF">2013-02-04T01:43:00Z</dcterms:created>
  <dcterms:modified xsi:type="dcterms:W3CDTF">2013-02-04T01:45:00Z</dcterms:modified>
</cp:coreProperties>
</file>